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03E9C" w14:textId="254BB985" w:rsidR="00192E86" w:rsidRDefault="00192E86" w:rsidP="00946491">
      <w:pPr>
        <w:spacing w:after="0" w:line="240" w:lineRule="auto"/>
        <w:jc w:val="center"/>
        <w:textAlignment w:val="baseline"/>
        <w:rPr>
          <w:rFonts w:ascii="Verdana" w:eastAsia="Times New Roman" w:hAnsi="Verdana" w:cs="Segoe UI"/>
          <w:b/>
          <w:bCs/>
          <w:color w:val="000000"/>
          <w:sz w:val="28"/>
          <w:szCs w:val="28"/>
          <w:lang w:eastAsia="en-GB"/>
        </w:rPr>
      </w:pPr>
      <w:r w:rsidRPr="00192E86">
        <w:rPr>
          <w:rFonts w:ascii="Verdana" w:eastAsia="Times New Roman" w:hAnsi="Verdana" w:cs="Segoe UI"/>
          <w:b/>
          <w:bCs/>
          <w:color w:val="000000"/>
          <w:sz w:val="28"/>
          <w:szCs w:val="28"/>
          <w:lang w:val="en" w:eastAsia="en-GB"/>
        </w:rPr>
        <w:t>Statement Relating to Good Standing</w:t>
      </w:r>
    </w:p>
    <w:p w14:paraId="7852371C" w14:textId="77777777" w:rsidR="00192E86" w:rsidRPr="00192E86" w:rsidRDefault="00192E86" w:rsidP="00192E86">
      <w:pPr>
        <w:spacing w:after="0" w:line="240" w:lineRule="auto"/>
        <w:textAlignment w:val="baseline"/>
        <w:rPr>
          <w:rFonts w:ascii="Segoe UI" w:eastAsia="Times New Roman" w:hAnsi="Segoe UI" w:cs="Segoe UI"/>
          <w:b/>
          <w:bCs/>
          <w:sz w:val="18"/>
          <w:szCs w:val="18"/>
          <w:lang w:eastAsia="en-GB"/>
        </w:rPr>
      </w:pPr>
    </w:p>
    <w:p w14:paraId="30A11CA0" w14:textId="45C3243C" w:rsidR="00192E86" w:rsidRDefault="00192E86" w:rsidP="00192E86">
      <w:pPr>
        <w:rPr>
          <w:rFonts w:ascii="Verdana" w:eastAsia="Times New Roman" w:hAnsi="Verdana" w:cs="Segoe UI"/>
          <w:b/>
          <w:bCs/>
          <w:lang w:eastAsia="en-GB"/>
        </w:rPr>
      </w:pPr>
      <w:r w:rsidRPr="00192E86">
        <w:rPr>
          <w:rFonts w:ascii="Verdana" w:eastAsia="Times New Roman" w:hAnsi="Verdana" w:cs="Segoe UI"/>
          <w:b/>
          <w:bCs/>
          <w:lang w:eastAsia="en-GB"/>
        </w:rPr>
        <w:t xml:space="preserve">Contract </w:t>
      </w:r>
      <w:r w:rsidRPr="00EB1CFB">
        <w:rPr>
          <w:rFonts w:ascii="Verdana" w:eastAsia="Times New Roman" w:hAnsi="Verdana" w:cs="Segoe UI"/>
          <w:b/>
          <w:bCs/>
          <w:lang w:eastAsia="en-GB"/>
        </w:rPr>
        <w:t xml:space="preserve">Title: </w:t>
      </w:r>
      <w:r w:rsidR="00EB1CFB">
        <w:rPr>
          <w:rFonts w:ascii="Verdana" w:hAnsi="Verdana"/>
          <w:b/>
          <w:bCs/>
        </w:rPr>
        <w:t>T</w:t>
      </w:r>
      <w:r w:rsidR="00EB1CFB" w:rsidRPr="00EB1CFB">
        <w:rPr>
          <w:rFonts w:ascii="Verdana" w:hAnsi="Verdana"/>
          <w:b/>
          <w:bCs/>
        </w:rPr>
        <w:t>he provision of End Point Assessment to Service Personnel of the Royal Logistics Corps undertaking the Level 2 Port Operative (ST0307) Apprenticeship Standard</w:t>
      </w:r>
    </w:p>
    <w:p w14:paraId="35428A57" w14:textId="771CC202" w:rsidR="00192E86" w:rsidRDefault="00192E86" w:rsidP="00192E86">
      <w:pPr>
        <w:spacing w:after="0" w:line="240" w:lineRule="auto"/>
        <w:textAlignment w:val="baseline"/>
        <w:rPr>
          <w:rFonts w:ascii="Verdana" w:eastAsia="Times New Roman" w:hAnsi="Verdana" w:cs="Segoe UI"/>
          <w:lang w:eastAsia="en-GB"/>
        </w:rPr>
      </w:pPr>
      <w:r w:rsidRPr="00192E86">
        <w:rPr>
          <w:rFonts w:ascii="Verdana" w:eastAsia="Times New Roman" w:hAnsi="Verdana" w:cs="Segoe UI"/>
          <w:b/>
          <w:bCs/>
          <w:lang w:eastAsia="en-GB"/>
        </w:rPr>
        <w:t>Contract Number: </w:t>
      </w:r>
      <w:r w:rsidR="00946491">
        <w:rPr>
          <w:rFonts w:ascii="Verdana" w:eastAsia="Times New Roman" w:hAnsi="Verdana" w:cs="Segoe UI"/>
          <w:b/>
          <w:bCs/>
          <w:lang w:eastAsia="en-GB"/>
        </w:rPr>
        <w:t>706477450</w:t>
      </w:r>
    </w:p>
    <w:p w14:paraId="70F030D8"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p>
    <w:p w14:paraId="055A0559" w14:textId="5D16169E" w:rsidR="00192E86" w:rsidRPr="00192E86" w:rsidRDefault="00192E86" w:rsidP="00192E86">
      <w:pPr>
        <w:numPr>
          <w:ilvl w:val="0"/>
          <w:numId w:val="1"/>
        </w:numPr>
        <w:spacing w:after="0" w:line="240" w:lineRule="auto"/>
        <w:ind w:left="0" w:firstLine="720"/>
        <w:jc w:val="both"/>
        <w:textAlignment w:val="baseline"/>
        <w:rPr>
          <w:rFonts w:ascii="Verdana" w:eastAsia="Times New Roman" w:hAnsi="Verdana" w:cs="Segoe UI"/>
          <w:lang w:eastAsia="en-GB"/>
        </w:rPr>
      </w:pPr>
      <w:r w:rsidRPr="00192E86">
        <w:rPr>
          <w:rFonts w:ascii="Verdana" w:eastAsia="Times New Roman" w:hAnsi="Verdana" w:cs="Segoe UI"/>
          <w:lang w:eastAsia="en-GB"/>
        </w:rPr>
        <w:t>We confirm, to the best of our knowledge and belief, that </w:t>
      </w:r>
      <w:r w:rsidRPr="00192E86">
        <w:rPr>
          <w:rFonts w:ascii="Verdana" w:eastAsia="Times New Roman" w:hAnsi="Verdana" w:cs="Segoe UI"/>
          <w:b/>
          <w:bCs/>
          <w:lang w:eastAsia="en-GB"/>
        </w:rPr>
        <w:t>[insert company name]</w:t>
      </w:r>
      <w:r w:rsidRPr="00192E86">
        <w:rPr>
          <w:rFonts w:ascii="Verdana" w:eastAsia="Times New Roman" w:hAnsi="Verdana" w:cs="Segoe UI"/>
          <w:lang w:eastAsia="en-GB"/>
        </w:rPr>
        <w:t> including its directors or any other person who has powers of representation, decision or control or is a member </w:t>
      </w:r>
      <w:r w:rsidRPr="00192E86">
        <w:rPr>
          <w:rFonts w:ascii="Verdana" w:eastAsia="Times New Roman" w:hAnsi="Verdana" w:cs="Segoe UI"/>
          <w:shd w:val="clear" w:color="auto" w:fill="FFFFFF"/>
          <w:lang w:eastAsia="en-GB"/>
        </w:rPr>
        <w:t>of the</w:t>
      </w:r>
      <w:r w:rsidRPr="00192E86">
        <w:rPr>
          <w:rFonts w:ascii="Verdana" w:eastAsia="Times New Roman" w:hAnsi="Verdana" w:cs="Segoe UI"/>
          <w:lang w:eastAsia="en-GB"/>
        </w:rPr>
        <w:t> administrative, management or supervisory body of </w:t>
      </w:r>
      <w:r w:rsidRPr="00192E86">
        <w:rPr>
          <w:rFonts w:ascii="Verdana" w:eastAsia="Times New Roman" w:hAnsi="Verdana" w:cs="Segoe UI"/>
          <w:b/>
          <w:bCs/>
          <w:lang w:eastAsia="en-GB"/>
        </w:rPr>
        <w:t>[insert company name] </w:t>
      </w:r>
      <w:r w:rsidRPr="00192E86">
        <w:rPr>
          <w:rFonts w:ascii="Verdana" w:eastAsia="Times New Roman" w:hAnsi="Verdana" w:cs="Segoe UI"/>
          <w:lang w:eastAsia="en-GB"/>
        </w:rPr>
        <w:t>has not been convicted of any of the following offences </w:t>
      </w:r>
      <w:r w:rsidRPr="00192E86">
        <w:rPr>
          <w:rFonts w:ascii="Verdana" w:eastAsia="Times New Roman" w:hAnsi="Verdana" w:cs="Segoe UI"/>
          <w:shd w:val="clear" w:color="auto" w:fill="FFFFFF"/>
          <w:lang w:eastAsia="en-GB"/>
        </w:rPr>
        <w:t>within the past 5 years</w:t>
      </w:r>
      <w:r w:rsidRPr="00192E86">
        <w:rPr>
          <w:rFonts w:ascii="Verdana" w:eastAsia="Times New Roman" w:hAnsi="Verdana" w:cs="Segoe UI"/>
          <w:lang w:eastAsia="en-GB"/>
        </w:rPr>
        <w:t>: </w:t>
      </w:r>
    </w:p>
    <w:p w14:paraId="2FE7F427"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w:t>
      </w:r>
    </w:p>
    <w:p w14:paraId="708E3B1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corruption within the meaning of section 1(2) of the Public Bodies Corrupt Practices Act 1889 or section 1 of the Prevention of Corruption Act 1906; </w:t>
      </w:r>
    </w:p>
    <w:p w14:paraId="1B7E6AD4"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common law offence of bribery; </w:t>
      </w:r>
    </w:p>
    <w:p w14:paraId="5BD50FC5"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bribery within the meaning of section 1,2 or 6 of the Bribery Act 2010; or section 113 of the Representation of the People Act 1983; </w:t>
      </w:r>
    </w:p>
    <w:p w14:paraId="17CAE0B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any of the following offences, where the offence relates to fraud affecting the European Communities financial interests as defined by Article 1 of the Convention on the protection of the financial interests of the European Communities: </w:t>
      </w:r>
    </w:p>
    <w:p w14:paraId="5D1BB8C0" w14:textId="77777777" w:rsidR="00192E86" w:rsidRPr="00192E86" w:rsidRDefault="00192E86" w:rsidP="00192E86">
      <w:pPr>
        <w:numPr>
          <w:ilvl w:val="0"/>
          <w:numId w:val="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cheating the Revenue; </w:t>
      </w:r>
    </w:p>
    <w:p w14:paraId="0B8B89A6" w14:textId="77777777" w:rsidR="00192E86" w:rsidRPr="00192E86" w:rsidRDefault="00192E86" w:rsidP="00192E86">
      <w:pPr>
        <w:numPr>
          <w:ilvl w:val="0"/>
          <w:numId w:val="3"/>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conspiracy to defraud; </w:t>
      </w:r>
    </w:p>
    <w:p w14:paraId="032C6E5D" w14:textId="77777777" w:rsidR="00192E86" w:rsidRPr="00192E86" w:rsidRDefault="00192E86" w:rsidP="00192E86">
      <w:pPr>
        <w:numPr>
          <w:ilvl w:val="0"/>
          <w:numId w:val="4"/>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or theft within the meaning of the Theft Act 1968, the Theft Act (Northern Ireland) 1969, the Theft Act 1978 or the Theft (Northern Ireland) Order 1978; </w:t>
      </w:r>
    </w:p>
    <w:p w14:paraId="5A929D15" w14:textId="77777777" w:rsidR="00192E86" w:rsidRPr="00192E86" w:rsidRDefault="00192E86" w:rsidP="00192E86">
      <w:pPr>
        <w:numPr>
          <w:ilvl w:val="0"/>
          <w:numId w:val="5"/>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trading within the meaning of section 458 of the Companies Act 1985, Article 451 of the Companies (Northern Ireland) Order 1986 or section 933 of the Companies Act 2006; </w:t>
      </w:r>
    </w:p>
    <w:p w14:paraId="45A10A6B" w14:textId="77777777" w:rsidR="00192E86" w:rsidRPr="00192E86" w:rsidRDefault="00192E86" w:rsidP="00192E86">
      <w:pPr>
        <w:numPr>
          <w:ilvl w:val="0"/>
          <w:numId w:val="6"/>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evasion within the meaning of section 170 of the Customs and Excise Management Act 1979 or section 72 of the Value Added Tax Act 1994; </w:t>
      </w:r>
    </w:p>
    <w:p w14:paraId="4E1988E8" w14:textId="77777777" w:rsidR="00192E86" w:rsidRPr="00192E86" w:rsidRDefault="00192E86" w:rsidP="00192E86">
      <w:pPr>
        <w:numPr>
          <w:ilvl w:val="0"/>
          <w:numId w:val="7"/>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an offence in connection with taxation in the European Union within the meaning of section 71 of the Criminal Justice Act 1993;  </w:t>
      </w:r>
    </w:p>
    <w:p w14:paraId="44A6048C" w14:textId="77777777" w:rsidR="00192E86" w:rsidRPr="00192E86" w:rsidRDefault="00192E86" w:rsidP="00192E86">
      <w:pPr>
        <w:numPr>
          <w:ilvl w:val="0"/>
          <w:numId w:val="8"/>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destroying, defacing or concealing of documents or procuring the extension of a valuable security within the meaning of section 20 of the Theft Act 1968 or section 19 of the Theft Act (Northern Ireland) 1969; </w:t>
      </w:r>
    </w:p>
    <w:p w14:paraId="300947A7" w14:textId="77777777" w:rsidR="00192E86" w:rsidRPr="00192E86" w:rsidRDefault="00192E86" w:rsidP="00192E86">
      <w:pPr>
        <w:numPr>
          <w:ilvl w:val="0"/>
          <w:numId w:val="9"/>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within the meaning of section 2,3 or 4 of the Fraud Act 2006; or </w:t>
      </w:r>
    </w:p>
    <w:p w14:paraId="6F0E8E82" w14:textId="77777777" w:rsidR="00192E86" w:rsidRPr="00192E86" w:rsidRDefault="00192E86" w:rsidP="00192E86">
      <w:pPr>
        <w:numPr>
          <w:ilvl w:val="0"/>
          <w:numId w:val="10"/>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possession of articles for use in frauds within the meaning of section 6 of the Fraud Act 2006, or making, adapting, supplying or offering to supply articles for use in frauds within the meaning of section 7 of </w:t>
      </w:r>
      <w:r w:rsidRPr="00192E86">
        <w:rPr>
          <w:rFonts w:ascii="Verdana" w:eastAsia="Times New Roman" w:hAnsi="Verdana" w:cs="Arial"/>
          <w:shd w:val="clear" w:color="auto" w:fill="FFFFFF"/>
          <w:lang w:eastAsia="en-GB"/>
        </w:rPr>
        <w:t>that </w:t>
      </w:r>
      <w:r w:rsidRPr="00192E86">
        <w:rPr>
          <w:rFonts w:ascii="Verdana" w:eastAsia="Times New Roman" w:hAnsi="Verdana" w:cs="Arial"/>
          <w:lang w:eastAsia="en-GB"/>
        </w:rPr>
        <w:t>Act; </w:t>
      </w:r>
    </w:p>
    <w:p w14:paraId="1C7DFDF3"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listed: </w:t>
      </w:r>
    </w:p>
    <w:p w14:paraId="28841C56" w14:textId="77777777" w:rsidR="00192E86" w:rsidRPr="00192E86" w:rsidRDefault="00192E86" w:rsidP="00192E86">
      <w:pPr>
        <w:numPr>
          <w:ilvl w:val="0"/>
          <w:numId w:val="11"/>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section 41 of the Counter Terrorism Act 2008; or </w:t>
      </w:r>
    </w:p>
    <w:p w14:paraId="6F3FC689" w14:textId="77777777" w:rsidR="00192E86" w:rsidRPr="00192E86" w:rsidRDefault="00192E86" w:rsidP="00192E86">
      <w:pPr>
        <w:numPr>
          <w:ilvl w:val="0"/>
          <w:numId w:val="1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lastRenderedPageBreak/>
        <w:t>in Schedule 2 to that Act where the court has determined that there is a terrorist connection; </w:t>
      </w:r>
    </w:p>
    <w:p w14:paraId="7CB077E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under sections 44 to 46 of the Serious Crime Act 2007 which relates to an offence covered by (f) above; </w:t>
      </w:r>
    </w:p>
    <w:p w14:paraId="18F55F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money laundering within the meaning of section 340(11) and 415 of the Proceeds of Crime Act 2002;  </w:t>
      </w:r>
    </w:p>
    <w:p w14:paraId="186AA37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criminal conduct within the meaning of section 93A, 93B, or 93C of the Criminal Justice Act 1988 or article 45, 46 or 47 of the Proceeds of Crime (Northern Ireland) Order 1996;  </w:t>
      </w:r>
    </w:p>
    <w:p w14:paraId="4E0E807F"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4 of the Asylum and Immigration (Treatment of Claimants etc) Act 2004; </w:t>
      </w:r>
    </w:p>
    <w:p w14:paraId="1D6467A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59A of the Sexual Offences Act 2003; </w:t>
      </w:r>
    </w:p>
    <w:p w14:paraId="2FE9FBAA"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71 of the Coroners and Justice Act 2009;</w:t>
      </w:r>
      <w:r w:rsidRPr="00192E86">
        <w:rPr>
          <w:rFonts w:ascii="Verdana" w:eastAsia="Times New Roman" w:hAnsi="Verdana" w:cs="Segoe UI"/>
          <w:lang w:eastAsia="en-GB"/>
        </w:rPr>
        <w:t> </w:t>
      </w:r>
    </w:p>
    <w:p w14:paraId="3E687BD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drug trafficking within the meaning of section 49, 50 or 51 of the Drug Trafficking Act 1994</w:t>
      </w:r>
      <w:r w:rsidRPr="00192E86">
        <w:rPr>
          <w:rFonts w:ascii="Verdana" w:eastAsia="Times New Roman" w:hAnsi="Verdana" w:cs="Segoe UI"/>
          <w:shd w:val="clear" w:color="auto" w:fill="FFFFFF"/>
          <w:lang w:eastAsia="en-GB"/>
        </w:rPr>
        <w:t>; or</w:t>
      </w:r>
      <w:r w:rsidRPr="00192E86">
        <w:rPr>
          <w:rFonts w:ascii="Verdana" w:eastAsia="Times New Roman" w:hAnsi="Verdana" w:cs="Segoe UI"/>
          <w:lang w:eastAsia="en-GB"/>
        </w:rPr>
        <w:t>  </w:t>
      </w:r>
    </w:p>
    <w:p w14:paraId="496444E5"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2 or 4 of the Modern Slavery Act 2015;</w:t>
      </w:r>
      <w:r w:rsidRPr="00192E86">
        <w:rPr>
          <w:rFonts w:ascii="Verdana" w:eastAsia="Times New Roman" w:hAnsi="Verdana" w:cs="Segoe UI"/>
          <w:lang w:eastAsia="en-GB"/>
        </w:rPr>
        <w:t> </w:t>
      </w:r>
    </w:p>
    <w:p w14:paraId="26B3D1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other offence within the meaning of Article 57(1) of Public Contracts Directive – </w:t>
      </w:r>
    </w:p>
    <w:p w14:paraId="5B861E57" w14:textId="77777777" w:rsidR="00192E86" w:rsidRPr="00192E86" w:rsidRDefault="00192E86" w:rsidP="00192E86">
      <w:pPr>
        <w:numPr>
          <w:ilvl w:val="0"/>
          <w:numId w:val="13"/>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as defined by the law of any jurisdiction outside England and Wales and Northern Ireland: or </w:t>
      </w:r>
    </w:p>
    <w:p w14:paraId="4346C566" w14:textId="77777777" w:rsidR="00192E86" w:rsidRPr="00192E86" w:rsidRDefault="00192E86" w:rsidP="00192E86">
      <w:pPr>
        <w:numPr>
          <w:ilvl w:val="0"/>
          <w:numId w:val="14"/>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created in the law of England and Wales or Northern </w:t>
      </w:r>
      <w:r w:rsidRPr="00192E86">
        <w:rPr>
          <w:rFonts w:ascii="Verdana" w:eastAsia="Times New Roman" w:hAnsi="Verdana" w:cs="Segoe UI"/>
          <w:shd w:val="clear" w:color="auto" w:fill="FFFFFF"/>
          <w:lang w:eastAsia="en-GB"/>
        </w:rPr>
        <w:t>Ireland</w:t>
      </w:r>
      <w:r w:rsidRPr="00192E86">
        <w:rPr>
          <w:rFonts w:ascii="Verdana" w:eastAsia="Times New Roman" w:hAnsi="Verdana" w:cs="Segoe UI"/>
          <w:lang w:eastAsia="en-GB"/>
        </w:rPr>
        <w:t> after the day on which these Regulations were made; </w:t>
      </w:r>
    </w:p>
    <w:p w14:paraId="0D0FB313"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r w:rsidRPr="00192E86">
        <w:rPr>
          <w:rFonts w:ascii="Verdana" w:eastAsia="Times New Roman" w:hAnsi="Verdana" w:cs="Segoe UI"/>
          <w:lang w:eastAsia="en-GB"/>
        </w:rPr>
        <w:t> </w:t>
      </w:r>
    </w:p>
    <w:p w14:paraId="2E558B4A" w14:textId="31988B3B" w:rsidR="00192E86" w:rsidRPr="00192E86" w:rsidRDefault="00192E86" w:rsidP="00192E86">
      <w:pPr>
        <w:numPr>
          <w:ilvl w:val="0"/>
          <w:numId w:val="15"/>
        </w:numPr>
        <w:spacing w:after="0" w:line="240" w:lineRule="auto"/>
        <w:ind w:left="0" w:firstLine="720"/>
        <w:jc w:val="both"/>
        <w:textAlignment w:val="baseline"/>
        <w:rPr>
          <w:rFonts w:ascii="Arial" w:eastAsia="Times New Roman" w:hAnsi="Arial" w:cs="Arial"/>
          <w:lang w:eastAsia="en-GB"/>
        </w:rPr>
      </w:pPr>
      <w:r w:rsidRPr="00192E86">
        <w:rPr>
          <w:rFonts w:ascii="Verdana" w:eastAsia="Times New Roman" w:hAnsi="Verdana" w:cs="Segoe UI"/>
          <w:b/>
          <w:bCs/>
          <w:lang w:eastAsia="en-GB"/>
        </w:rPr>
        <w:t>[insert company name]</w:t>
      </w:r>
      <w:r w:rsidRPr="00192E86">
        <w:rPr>
          <w:rFonts w:ascii="Verdana" w:eastAsia="Times New Roman" w:hAnsi="Verdana" w:cs="Arial"/>
          <w:b/>
          <w:bCs/>
          <w:lang w:eastAsia="en-GB"/>
        </w:rPr>
        <w:t> </w:t>
      </w:r>
      <w:r w:rsidRPr="00192E86">
        <w:rPr>
          <w:rFonts w:ascii="Verdana" w:eastAsia="Times New Roman" w:hAnsi="Verdana" w:cs="Arial"/>
          <w:lang w:eastAsia="en-GB"/>
        </w:rPr>
        <w:t>further confirms to the best of our knowledge and belief that </w:t>
      </w:r>
      <w:r w:rsidRPr="00192E86">
        <w:rPr>
          <w:rFonts w:ascii="Verdana" w:eastAsia="Times New Roman" w:hAnsi="Verdana" w:cs="Arial"/>
          <w:shd w:val="clear" w:color="auto" w:fill="FFFFFF"/>
          <w:lang w:eastAsia="en-GB"/>
        </w:rPr>
        <w:t>within the last 3 years</w:t>
      </w:r>
      <w:r w:rsidRPr="00192E86">
        <w:rPr>
          <w:rFonts w:ascii="Verdana" w:eastAsia="Times New Roman" w:hAnsi="Verdana" w:cs="Arial"/>
          <w:lang w:eastAsia="en-GB"/>
        </w:rPr>
        <w:t> it: </w:t>
      </w:r>
    </w:p>
    <w:p w14:paraId="22CD4FE1" w14:textId="77777777" w:rsidR="00192E86" w:rsidRPr="00192E86" w:rsidRDefault="00192E86" w:rsidP="00192E86">
      <w:pPr>
        <w:numPr>
          <w:ilvl w:val="0"/>
          <w:numId w:val="16"/>
        </w:numPr>
        <w:spacing w:after="0" w:line="240" w:lineRule="auto"/>
        <w:ind w:left="555" w:firstLine="105"/>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fulfilled its obligations relating to the payment of taxes and social security contributions of the country in which it is established or with those of any jurisdictions of the United Kingdom</w:t>
      </w:r>
      <w:r w:rsidRPr="00192E86">
        <w:rPr>
          <w:rFonts w:ascii="Verdana" w:eastAsia="Times New Roman" w:hAnsi="Verdana" w:cs="Segoe UI"/>
          <w:lang w:eastAsia="en-GB"/>
        </w:rPr>
        <w:t>; </w:t>
      </w:r>
    </w:p>
    <w:p w14:paraId="397E34D8" w14:textId="77777777" w:rsidR="00192E86" w:rsidRPr="00192E86" w:rsidRDefault="00192E86" w:rsidP="00192E86">
      <w:pPr>
        <w:numPr>
          <w:ilvl w:val="0"/>
          <w:numId w:val="17"/>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w:t>
      </w:r>
      <w:r w:rsidRPr="00192E86">
        <w:rPr>
          <w:rFonts w:ascii="Verdana" w:eastAsia="Times New Roman" w:hAnsi="Verdana" w:cs="Segoe UI"/>
          <w:lang w:eastAsia="en-GB"/>
        </w:rPr>
        <w:t> not bankrupt or is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the subject of insolvency or winding-up proceedings,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assets are being administered by a liquidator or by the court, where </w:t>
      </w:r>
      <w:r w:rsidRPr="00192E86">
        <w:rPr>
          <w:rFonts w:ascii="Verdana" w:eastAsia="Times New Roman" w:hAnsi="Verdana" w:cs="Segoe UI"/>
          <w:shd w:val="clear" w:color="auto" w:fill="FFFFFF"/>
          <w:lang w:eastAsia="en-GB"/>
        </w:rPr>
        <w:t>it is </w:t>
      </w:r>
      <w:r w:rsidRPr="00192E86">
        <w:rPr>
          <w:rFonts w:ascii="Verdana" w:eastAsia="Times New Roman" w:hAnsi="Verdana" w:cs="Segoe UI"/>
          <w:lang w:eastAsia="en-GB"/>
        </w:rPr>
        <w:t>in an agreement with creditors,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business activities are suspended or </w:t>
      </w:r>
      <w:r w:rsidRPr="00192E86">
        <w:rPr>
          <w:rFonts w:ascii="Verdana" w:eastAsia="Times New Roman" w:hAnsi="Verdana" w:cs="Segoe UI"/>
          <w:shd w:val="clear" w:color="auto" w:fill="FFFFFF"/>
          <w:lang w:eastAsia="en-GB"/>
        </w:rPr>
        <w:t>it is</w:t>
      </w:r>
      <w:r w:rsidRPr="00192E86">
        <w:rPr>
          <w:rFonts w:ascii="Verdana" w:eastAsia="Times New Roman" w:hAnsi="Verdana" w:cs="Segoe UI"/>
          <w:lang w:eastAsia="en-GB"/>
        </w:rPr>
        <w:t> in any analogous situation arising from a similar procedure under the laws and regulations of any State; </w:t>
      </w:r>
    </w:p>
    <w:p w14:paraId="39BE0E99" w14:textId="77777777" w:rsidR="00192E86" w:rsidRPr="00192E86" w:rsidRDefault="00192E86" w:rsidP="00192E86">
      <w:pPr>
        <w:numPr>
          <w:ilvl w:val="0"/>
          <w:numId w:val="18"/>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committed an act of grave professional misconduct, which renders its integrity questionable;</w:t>
      </w:r>
      <w:r w:rsidRPr="00192E86">
        <w:rPr>
          <w:rFonts w:ascii="Verdana" w:eastAsia="Times New Roman" w:hAnsi="Verdana" w:cs="Segoe UI"/>
          <w:lang w:eastAsia="en-GB"/>
        </w:rPr>
        <w:t> </w:t>
      </w:r>
    </w:p>
    <w:p w14:paraId="4B42CC0A" w14:textId="77777777" w:rsidR="00192E86" w:rsidRPr="00192E86" w:rsidRDefault="00192E86" w:rsidP="00192E86">
      <w:pPr>
        <w:numPr>
          <w:ilvl w:val="0"/>
          <w:numId w:val="19"/>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not entered into agreements with other suppliers aimed at distorting competition; </w:t>
      </w:r>
    </w:p>
    <w:p w14:paraId="5C9A67E9" w14:textId="77777777" w:rsidR="00192E86" w:rsidRPr="00192E86" w:rsidRDefault="00192E86" w:rsidP="00192E86">
      <w:pPr>
        <w:numPr>
          <w:ilvl w:val="0"/>
          <w:numId w:val="20"/>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subject to a conflict of interest within the meaning of regulation 24;</w:t>
      </w:r>
      <w:r w:rsidRPr="00192E86">
        <w:rPr>
          <w:rFonts w:ascii="Verdana" w:eastAsia="Times New Roman" w:hAnsi="Verdana" w:cs="Segoe UI"/>
          <w:lang w:eastAsia="en-GB"/>
        </w:rPr>
        <w:t> </w:t>
      </w:r>
    </w:p>
    <w:p w14:paraId="2A912C0A" w14:textId="77777777" w:rsidR="00192E86" w:rsidRPr="00192E86" w:rsidRDefault="00192E86" w:rsidP="00192E86">
      <w:pPr>
        <w:numPr>
          <w:ilvl w:val="0"/>
          <w:numId w:val="21"/>
        </w:numPr>
        <w:shd w:val="clear" w:color="auto" w:fill="FFFFFF"/>
        <w:spacing w:after="0" w:line="240" w:lineRule="auto"/>
        <w:ind w:left="555" w:firstLine="150"/>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been involved in the preparation of this procurement procedure which would result in distortion of competition which could not be remedied by other, less intrusive, measures other than exclusion from this procedure;</w:t>
      </w:r>
      <w:r w:rsidRPr="00192E86">
        <w:rPr>
          <w:rFonts w:ascii="Verdana" w:eastAsia="Times New Roman" w:hAnsi="Verdana" w:cs="Segoe UI"/>
          <w:lang w:eastAsia="en-GB"/>
        </w:rPr>
        <w:t> </w:t>
      </w:r>
    </w:p>
    <w:p w14:paraId="1E533FAC" w14:textId="77777777" w:rsidR="00192E86" w:rsidRPr="00192E86" w:rsidRDefault="00192E86" w:rsidP="00192E86">
      <w:pPr>
        <w:numPr>
          <w:ilvl w:val="0"/>
          <w:numId w:val="22"/>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had </w:t>
      </w:r>
      <w:r w:rsidRPr="00192E86">
        <w:rPr>
          <w:rFonts w:ascii="Verdana" w:eastAsia="Times New Roman" w:hAnsi="Verdana" w:cs="Segoe UI"/>
          <w:shd w:val="clear" w:color="auto" w:fill="FFFFFF"/>
          <w:lang w:eastAsia="en-GB"/>
        </w:rPr>
        <w:t>a</w:t>
      </w:r>
      <w:r w:rsidRPr="00192E86">
        <w:rPr>
          <w:rFonts w:ascii="Verdana" w:eastAsia="Times New Roman" w:hAnsi="Verdana" w:cs="Segoe UI"/>
          <w:lang w:eastAsia="en-GB"/>
        </w:rPr>
        <w:t> contract terminated, damages or other comparable sanctions taken as a result of significant or persistent deficiencies in the performance of a substantive requirement under a prior public contract</w:t>
      </w:r>
      <w:r w:rsidRPr="00192E86">
        <w:rPr>
          <w:rFonts w:ascii="Verdana" w:eastAsia="Times New Roman" w:hAnsi="Verdana" w:cs="Segoe UI"/>
          <w:shd w:val="clear" w:color="auto" w:fill="FFFFFF"/>
          <w:lang w:eastAsia="en-GB"/>
        </w:rPr>
        <w:t xml:space="preserve">, a </w:t>
      </w:r>
      <w:r w:rsidRPr="00192E86">
        <w:rPr>
          <w:rFonts w:ascii="Verdana" w:eastAsia="Times New Roman" w:hAnsi="Verdana" w:cs="Segoe UI"/>
          <w:shd w:val="clear" w:color="auto" w:fill="FFFFFF"/>
          <w:lang w:eastAsia="en-GB"/>
        </w:rPr>
        <w:lastRenderedPageBreak/>
        <w:t>prior contract, or a prior concession contract as defined by the Concession Contracts Regulations 2016;</w:t>
      </w:r>
      <w:r w:rsidRPr="00192E86">
        <w:rPr>
          <w:rFonts w:ascii="Verdana" w:eastAsia="Times New Roman" w:hAnsi="Verdana" w:cs="Segoe UI"/>
          <w:lang w:eastAsia="en-GB"/>
        </w:rPr>
        <w:t> </w:t>
      </w:r>
    </w:p>
    <w:p w14:paraId="7ABE5A42" w14:textId="77777777" w:rsidR="00192E86" w:rsidRPr="00192E86" w:rsidRDefault="00192E86" w:rsidP="00192E86">
      <w:pPr>
        <w:numPr>
          <w:ilvl w:val="0"/>
          <w:numId w:val="23"/>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guilty of serious misrepresentation in providing any information required by this statement;</w:t>
      </w:r>
      <w:r w:rsidRPr="00192E86">
        <w:rPr>
          <w:rFonts w:ascii="Verdana" w:eastAsia="Times New Roman" w:hAnsi="Verdana" w:cs="Segoe UI"/>
          <w:lang w:eastAsia="en-GB"/>
        </w:rPr>
        <w:t> </w:t>
      </w:r>
    </w:p>
    <w:p w14:paraId="73999FB1" w14:textId="77777777" w:rsidR="00192E86" w:rsidRPr="00192E86" w:rsidRDefault="00192E86" w:rsidP="00192E86">
      <w:pPr>
        <w:numPr>
          <w:ilvl w:val="0"/>
          <w:numId w:val="24"/>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unduly influenced the decision-making process of the Authority or obtained confidential information that may confer upon it undue advantages in the procurement procedure; </w:t>
      </w:r>
      <w:r w:rsidRPr="00192E86">
        <w:rPr>
          <w:rFonts w:ascii="Verdana" w:eastAsia="Times New Roman" w:hAnsi="Verdana" w:cs="Segoe UI"/>
          <w:lang w:eastAsia="en-GB"/>
        </w:rPr>
        <w:t> </w:t>
      </w:r>
    </w:p>
    <w:p w14:paraId="6790441B" w14:textId="77777777" w:rsidR="00192E86" w:rsidRPr="00192E86" w:rsidRDefault="00192E86" w:rsidP="00192E86">
      <w:pPr>
        <w:numPr>
          <w:ilvl w:val="0"/>
          <w:numId w:val="25"/>
        </w:numPr>
        <w:shd w:val="clear" w:color="auto" w:fill="FFFFFF"/>
        <w:spacing w:after="0" w:line="240" w:lineRule="auto"/>
        <w:ind w:left="555" w:firstLine="150"/>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r w:rsidRPr="00192E86">
        <w:rPr>
          <w:rFonts w:ascii="Verdana" w:eastAsia="Times New Roman" w:hAnsi="Verdana" w:cs="Segoe UI"/>
          <w:lang w:eastAsia="en-GB"/>
        </w:rPr>
        <w:t> </w:t>
      </w:r>
    </w:p>
    <w:p w14:paraId="2491B4EC" w14:textId="1683B273" w:rsid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192E86">
        <w:rPr>
          <w:rFonts w:ascii="Verdana" w:eastAsia="Times New Roman" w:hAnsi="Verdana" w:cs="Segoe UI"/>
          <w:shd w:val="clear" w:color="auto" w:fill="FFFFFF"/>
          <w:lang w:eastAsia="en-GB"/>
        </w:rPr>
        <w:t>(as listed in </w:t>
      </w:r>
      <w:hyperlink r:id="rId7" w:tgtFrame="_blank" w:history="1">
        <w:r w:rsidRPr="00192E86">
          <w:rPr>
            <w:rFonts w:ascii="Verdana" w:eastAsia="Times New Roman" w:hAnsi="Verdana" w:cs="Segoe UI"/>
            <w:color w:val="0000FF"/>
            <w:u w:val="single"/>
            <w:shd w:val="clear" w:color="auto" w:fill="FFFFFF"/>
            <w:lang w:eastAsia="en-GB"/>
          </w:rPr>
          <w:t>PPN 8/16</w:t>
        </w:r>
      </w:hyperlink>
      <w:r w:rsidRPr="00192E86">
        <w:rPr>
          <w:rFonts w:ascii="Verdana" w:eastAsia="Times New Roman" w:hAnsi="Verdana" w:cs="Segoe UI"/>
          <w:shd w:val="clear" w:color="auto" w:fill="FFFFFF"/>
          <w:lang w:eastAsia="en-GB"/>
        </w:rPr>
        <w:t> Annex C).</w:t>
      </w:r>
      <w:r w:rsidRPr="00192E86">
        <w:rPr>
          <w:rFonts w:ascii="Verdana" w:eastAsia="Times New Roman" w:hAnsi="Verdana" w:cs="Segoe UI"/>
          <w:lang w:eastAsia="en-GB"/>
        </w:rPr>
        <w:t> </w:t>
      </w:r>
    </w:p>
    <w:p w14:paraId="5561A6BD" w14:textId="77777777" w:rsidR="00192E86" w:rsidRP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p>
    <w:tbl>
      <w:tblPr>
        <w:tblW w:w="92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7"/>
        <w:gridCol w:w="6552"/>
      </w:tblGrid>
      <w:tr w:rsidR="00192E86" w:rsidRPr="00192E86" w14:paraId="378E4E69" w14:textId="77777777" w:rsidTr="00192E86">
        <w:trPr>
          <w:trHeight w:val="1945"/>
        </w:trPr>
        <w:tc>
          <w:tcPr>
            <w:tcW w:w="9229"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04D697E8" w14:textId="77777777" w:rsidR="00192E86" w:rsidRPr="00192E86" w:rsidRDefault="00192E86" w:rsidP="00192E86">
            <w:pPr>
              <w:spacing w:after="0" w:line="240" w:lineRule="auto"/>
              <w:textAlignment w:val="baseline"/>
              <w:divId w:val="295183331"/>
              <w:rPr>
                <w:rFonts w:ascii="Times New Roman" w:eastAsia="Times New Roman" w:hAnsi="Times New Roman" w:cs="Times New Roman"/>
                <w:sz w:val="24"/>
                <w:szCs w:val="24"/>
                <w:lang w:eastAsia="en-GB"/>
              </w:rPr>
            </w:pPr>
            <w:r w:rsidRPr="00192E86">
              <w:rPr>
                <w:rFonts w:ascii="Verdana" w:eastAsia="Times New Roman" w:hAnsi="Verdana" w:cs="Times New Roman"/>
                <w:shd w:val="clear" w:color="auto" w:fill="FFFFFF"/>
                <w:lang w:eastAsia="en-GB"/>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r w:rsidRPr="00192E86">
              <w:rPr>
                <w:rFonts w:ascii="Verdana" w:eastAsia="Times New Roman" w:hAnsi="Verdana" w:cs="Times New Roman"/>
                <w:lang w:eastAsia="en-GB"/>
              </w:rPr>
              <w:t> </w:t>
            </w:r>
          </w:p>
        </w:tc>
      </w:tr>
      <w:tr w:rsidR="00192E86" w:rsidRPr="00192E86" w14:paraId="2B383DA1" w14:textId="77777777" w:rsidTr="00192E86">
        <w:trPr>
          <w:trHeight w:val="837"/>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6962F5A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Organisation’s 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6C38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32C9501B" w14:textId="77777777" w:rsidTr="00192E86">
        <w:trPr>
          <w:trHeight w:val="167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7A121AE"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Signed</w:t>
            </w:r>
            <w:r w:rsidRPr="00192E86">
              <w:rPr>
                <w:rFonts w:ascii="Verdana" w:eastAsia="Times New Roman" w:hAnsi="Verdana" w:cs="Times New Roman"/>
                <w:lang w:eastAsia="en-GB"/>
              </w:rPr>
              <w:t> </w:t>
            </w:r>
          </w:p>
          <w:p w14:paraId="6B95E20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(By Director of the Organisation or equivalent)</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D343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p w14:paraId="4599A7D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8A34AA3" w14:textId="77777777" w:rsidTr="00192E86">
        <w:trPr>
          <w:trHeight w:val="411"/>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012E39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1F225"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32A9B84" w14:textId="77777777" w:rsidTr="00192E86">
        <w:trPr>
          <w:trHeight w:val="426"/>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B7316D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Position</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404F30"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78DE23E7" w14:textId="77777777" w:rsidTr="00192E86">
        <w:trPr>
          <w:trHeight w:val="39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149CB77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Date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7705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bl>
    <w:p w14:paraId="7D1454BE"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w:t>
      </w:r>
    </w:p>
    <w:p w14:paraId="036CE026" w14:textId="77777777" w:rsidR="00FF3C1B" w:rsidRDefault="00FF3C1B"/>
    <w:sectPr w:rsidR="00FF3C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D12F" w14:textId="77777777" w:rsidR="004A7F1F" w:rsidRDefault="004A7F1F" w:rsidP="00033A3F">
      <w:pPr>
        <w:spacing w:after="0" w:line="240" w:lineRule="auto"/>
      </w:pPr>
      <w:r>
        <w:separator/>
      </w:r>
    </w:p>
  </w:endnote>
  <w:endnote w:type="continuationSeparator" w:id="0">
    <w:p w14:paraId="4AE58B57" w14:textId="77777777" w:rsidR="004A7F1F" w:rsidRDefault="004A7F1F" w:rsidP="00033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319C0" w14:textId="77777777" w:rsidR="004A7F1F" w:rsidRDefault="004A7F1F" w:rsidP="00033A3F">
      <w:pPr>
        <w:spacing w:after="0" w:line="240" w:lineRule="auto"/>
      </w:pPr>
      <w:r>
        <w:separator/>
      </w:r>
    </w:p>
  </w:footnote>
  <w:footnote w:type="continuationSeparator" w:id="0">
    <w:p w14:paraId="6AE919C6" w14:textId="77777777" w:rsidR="004A7F1F" w:rsidRDefault="004A7F1F" w:rsidP="00033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4929"/>
    <w:multiLevelType w:val="multilevel"/>
    <w:tmpl w:val="E16C6D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BE4A32"/>
    <w:multiLevelType w:val="multilevel"/>
    <w:tmpl w:val="48544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7A4F09"/>
    <w:multiLevelType w:val="multilevel"/>
    <w:tmpl w:val="8D8E1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B758E"/>
    <w:multiLevelType w:val="multilevel"/>
    <w:tmpl w:val="1ECCC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012CE8"/>
    <w:multiLevelType w:val="multilevel"/>
    <w:tmpl w:val="08AE7C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F80A06"/>
    <w:multiLevelType w:val="multilevel"/>
    <w:tmpl w:val="622A412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0101BA5"/>
    <w:multiLevelType w:val="multilevel"/>
    <w:tmpl w:val="8A26620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42F1E6E"/>
    <w:multiLevelType w:val="multilevel"/>
    <w:tmpl w:val="3E7EC2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C261E7"/>
    <w:multiLevelType w:val="multilevel"/>
    <w:tmpl w:val="2710D2E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945499A"/>
    <w:multiLevelType w:val="multilevel"/>
    <w:tmpl w:val="D4AC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7618D2"/>
    <w:multiLevelType w:val="multilevel"/>
    <w:tmpl w:val="E3B097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117B6F"/>
    <w:multiLevelType w:val="multilevel"/>
    <w:tmpl w:val="6450E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3165F5"/>
    <w:multiLevelType w:val="multilevel"/>
    <w:tmpl w:val="656C3B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04C14"/>
    <w:multiLevelType w:val="multilevel"/>
    <w:tmpl w:val="B58644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3FE416F"/>
    <w:multiLevelType w:val="multilevel"/>
    <w:tmpl w:val="E6E694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DE79E9"/>
    <w:multiLevelType w:val="multilevel"/>
    <w:tmpl w:val="566001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80A18E5"/>
    <w:multiLevelType w:val="multilevel"/>
    <w:tmpl w:val="58285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5C5531"/>
    <w:multiLevelType w:val="multilevel"/>
    <w:tmpl w:val="DC483B4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9F52E3C"/>
    <w:multiLevelType w:val="multilevel"/>
    <w:tmpl w:val="C7081F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A8318C"/>
    <w:multiLevelType w:val="multilevel"/>
    <w:tmpl w:val="FB8256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4242BC"/>
    <w:multiLevelType w:val="multilevel"/>
    <w:tmpl w:val="F4FE52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E7C53B6"/>
    <w:multiLevelType w:val="multilevel"/>
    <w:tmpl w:val="86AAA14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F706B51"/>
    <w:multiLevelType w:val="multilevel"/>
    <w:tmpl w:val="BEA8AC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2818FD"/>
    <w:multiLevelType w:val="multilevel"/>
    <w:tmpl w:val="9370C8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435BE1"/>
    <w:multiLevelType w:val="multilevel"/>
    <w:tmpl w:val="213204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2C2122"/>
    <w:multiLevelType w:val="multilevel"/>
    <w:tmpl w:val="AC4ED8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1"/>
  </w:num>
  <w:num w:numId="3">
    <w:abstractNumId w:val="19"/>
  </w:num>
  <w:num w:numId="4">
    <w:abstractNumId w:val="10"/>
  </w:num>
  <w:num w:numId="5">
    <w:abstractNumId w:val="2"/>
  </w:num>
  <w:num w:numId="6">
    <w:abstractNumId w:val="4"/>
  </w:num>
  <w:num w:numId="7">
    <w:abstractNumId w:val="22"/>
  </w:num>
  <w:num w:numId="8">
    <w:abstractNumId w:val="18"/>
  </w:num>
  <w:num w:numId="9">
    <w:abstractNumId w:val="25"/>
  </w:num>
  <w:num w:numId="10">
    <w:abstractNumId w:val="14"/>
  </w:num>
  <w:num w:numId="11">
    <w:abstractNumId w:val="9"/>
  </w:num>
  <w:num w:numId="12">
    <w:abstractNumId w:val="24"/>
  </w:num>
  <w:num w:numId="13">
    <w:abstractNumId w:val="16"/>
  </w:num>
  <w:num w:numId="14">
    <w:abstractNumId w:val="1"/>
  </w:num>
  <w:num w:numId="15">
    <w:abstractNumId w:val="12"/>
  </w:num>
  <w:num w:numId="16">
    <w:abstractNumId w:val="20"/>
  </w:num>
  <w:num w:numId="17">
    <w:abstractNumId w:val="0"/>
  </w:num>
  <w:num w:numId="18">
    <w:abstractNumId w:val="13"/>
  </w:num>
  <w:num w:numId="19">
    <w:abstractNumId w:val="15"/>
  </w:num>
  <w:num w:numId="20">
    <w:abstractNumId w:val="7"/>
  </w:num>
  <w:num w:numId="21">
    <w:abstractNumId w:val="21"/>
  </w:num>
  <w:num w:numId="22">
    <w:abstractNumId w:val="17"/>
  </w:num>
  <w:num w:numId="23">
    <w:abstractNumId w:val="6"/>
  </w:num>
  <w:num w:numId="24">
    <w:abstractNumId w:val="8"/>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86"/>
    <w:rsid w:val="00033A3F"/>
    <w:rsid w:val="000B18BC"/>
    <w:rsid w:val="00192E86"/>
    <w:rsid w:val="002F3AD3"/>
    <w:rsid w:val="004A7F1F"/>
    <w:rsid w:val="00583018"/>
    <w:rsid w:val="006E69A2"/>
    <w:rsid w:val="00946491"/>
    <w:rsid w:val="00A63085"/>
    <w:rsid w:val="00CD174B"/>
    <w:rsid w:val="00EB1CFB"/>
    <w:rsid w:val="00FF3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FBADA"/>
  <w15:chartTrackingRefBased/>
  <w15:docId w15:val="{6E8CDD1C-9BCA-4048-921C-8684B5AE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2E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92E86"/>
  </w:style>
  <w:style w:type="character" w:customStyle="1" w:styleId="eop">
    <w:name w:val="eop"/>
    <w:basedOn w:val="DefaultParagraphFont"/>
    <w:rsid w:val="0019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062124">
      <w:bodyDiv w:val="1"/>
      <w:marLeft w:val="0"/>
      <w:marRight w:val="0"/>
      <w:marTop w:val="0"/>
      <w:marBottom w:val="0"/>
      <w:divBdr>
        <w:top w:val="none" w:sz="0" w:space="0" w:color="auto"/>
        <w:left w:val="none" w:sz="0" w:space="0" w:color="auto"/>
        <w:bottom w:val="none" w:sz="0" w:space="0" w:color="auto"/>
        <w:right w:val="none" w:sz="0" w:space="0" w:color="auto"/>
      </w:divBdr>
      <w:divsChild>
        <w:div w:id="278537345">
          <w:marLeft w:val="0"/>
          <w:marRight w:val="0"/>
          <w:marTop w:val="0"/>
          <w:marBottom w:val="0"/>
          <w:divBdr>
            <w:top w:val="none" w:sz="0" w:space="0" w:color="auto"/>
            <w:left w:val="none" w:sz="0" w:space="0" w:color="auto"/>
            <w:bottom w:val="none" w:sz="0" w:space="0" w:color="auto"/>
            <w:right w:val="none" w:sz="0" w:space="0" w:color="auto"/>
          </w:divBdr>
          <w:divsChild>
            <w:div w:id="724256846">
              <w:marLeft w:val="0"/>
              <w:marRight w:val="0"/>
              <w:marTop w:val="0"/>
              <w:marBottom w:val="0"/>
              <w:divBdr>
                <w:top w:val="none" w:sz="0" w:space="0" w:color="auto"/>
                <w:left w:val="none" w:sz="0" w:space="0" w:color="auto"/>
                <w:bottom w:val="none" w:sz="0" w:space="0" w:color="auto"/>
                <w:right w:val="none" w:sz="0" w:space="0" w:color="auto"/>
              </w:divBdr>
            </w:div>
            <w:div w:id="1797944024">
              <w:marLeft w:val="0"/>
              <w:marRight w:val="0"/>
              <w:marTop w:val="0"/>
              <w:marBottom w:val="0"/>
              <w:divBdr>
                <w:top w:val="none" w:sz="0" w:space="0" w:color="auto"/>
                <w:left w:val="none" w:sz="0" w:space="0" w:color="auto"/>
                <w:bottom w:val="none" w:sz="0" w:space="0" w:color="auto"/>
                <w:right w:val="none" w:sz="0" w:space="0" w:color="auto"/>
              </w:divBdr>
            </w:div>
            <w:div w:id="1772159867">
              <w:marLeft w:val="0"/>
              <w:marRight w:val="0"/>
              <w:marTop w:val="0"/>
              <w:marBottom w:val="0"/>
              <w:divBdr>
                <w:top w:val="none" w:sz="0" w:space="0" w:color="auto"/>
                <w:left w:val="none" w:sz="0" w:space="0" w:color="auto"/>
                <w:bottom w:val="none" w:sz="0" w:space="0" w:color="auto"/>
                <w:right w:val="none" w:sz="0" w:space="0" w:color="auto"/>
              </w:divBdr>
            </w:div>
            <w:div w:id="13772101">
              <w:marLeft w:val="0"/>
              <w:marRight w:val="0"/>
              <w:marTop w:val="0"/>
              <w:marBottom w:val="0"/>
              <w:divBdr>
                <w:top w:val="none" w:sz="0" w:space="0" w:color="auto"/>
                <w:left w:val="none" w:sz="0" w:space="0" w:color="auto"/>
                <w:bottom w:val="none" w:sz="0" w:space="0" w:color="auto"/>
                <w:right w:val="none" w:sz="0" w:space="0" w:color="auto"/>
              </w:divBdr>
            </w:div>
            <w:div w:id="1442997365">
              <w:marLeft w:val="0"/>
              <w:marRight w:val="0"/>
              <w:marTop w:val="0"/>
              <w:marBottom w:val="0"/>
              <w:divBdr>
                <w:top w:val="none" w:sz="0" w:space="0" w:color="auto"/>
                <w:left w:val="none" w:sz="0" w:space="0" w:color="auto"/>
                <w:bottom w:val="none" w:sz="0" w:space="0" w:color="auto"/>
                <w:right w:val="none" w:sz="0" w:space="0" w:color="auto"/>
              </w:divBdr>
            </w:div>
          </w:divsChild>
        </w:div>
        <w:div w:id="174736114">
          <w:marLeft w:val="0"/>
          <w:marRight w:val="0"/>
          <w:marTop w:val="0"/>
          <w:marBottom w:val="0"/>
          <w:divBdr>
            <w:top w:val="none" w:sz="0" w:space="0" w:color="auto"/>
            <w:left w:val="none" w:sz="0" w:space="0" w:color="auto"/>
            <w:bottom w:val="none" w:sz="0" w:space="0" w:color="auto"/>
            <w:right w:val="none" w:sz="0" w:space="0" w:color="auto"/>
          </w:divBdr>
          <w:divsChild>
            <w:div w:id="1870990647">
              <w:marLeft w:val="0"/>
              <w:marRight w:val="0"/>
              <w:marTop w:val="0"/>
              <w:marBottom w:val="0"/>
              <w:divBdr>
                <w:top w:val="none" w:sz="0" w:space="0" w:color="auto"/>
                <w:left w:val="none" w:sz="0" w:space="0" w:color="auto"/>
                <w:bottom w:val="none" w:sz="0" w:space="0" w:color="auto"/>
                <w:right w:val="none" w:sz="0" w:space="0" w:color="auto"/>
              </w:divBdr>
            </w:div>
            <w:div w:id="1942646887">
              <w:marLeft w:val="0"/>
              <w:marRight w:val="0"/>
              <w:marTop w:val="0"/>
              <w:marBottom w:val="0"/>
              <w:divBdr>
                <w:top w:val="none" w:sz="0" w:space="0" w:color="auto"/>
                <w:left w:val="none" w:sz="0" w:space="0" w:color="auto"/>
                <w:bottom w:val="none" w:sz="0" w:space="0" w:color="auto"/>
                <w:right w:val="none" w:sz="0" w:space="0" w:color="auto"/>
              </w:divBdr>
            </w:div>
            <w:div w:id="971710759">
              <w:marLeft w:val="0"/>
              <w:marRight w:val="0"/>
              <w:marTop w:val="0"/>
              <w:marBottom w:val="0"/>
              <w:divBdr>
                <w:top w:val="none" w:sz="0" w:space="0" w:color="auto"/>
                <w:left w:val="none" w:sz="0" w:space="0" w:color="auto"/>
                <w:bottom w:val="none" w:sz="0" w:space="0" w:color="auto"/>
                <w:right w:val="none" w:sz="0" w:space="0" w:color="auto"/>
              </w:divBdr>
            </w:div>
            <w:div w:id="1445618623">
              <w:marLeft w:val="0"/>
              <w:marRight w:val="0"/>
              <w:marTop w:val="0"/>
              <w:marBottom w:val="0"/>
              <w:divBdr>
                <w:top w:val="none" w:sz="0" w:space="0" w:color="auto"/>
                <w:left w:val="none" w:sz="0" w:space="0" w:color="auto"/>
                <w:bottom w:val="none" w:sz="0" w:space="0" w:color="auto"/>
                <w:right w:val="none" w:sz="0" w:space="0" w:color="auto"/>
              </w:divBdr>
            </w:div>
            <w:div w:id="1553732830">
              <w:marLeft w:val="0"/>
              <w:marRight w:val="0"/>
              <w:marTop w:val="0"/>
              <w:marBottom w:val="0"/>
              <w:divBdr>
                <w:top w:val="none" w:sz="0" w:space="0" w:color="auto"/>
                <w:left w:val="none" w:sz="0" w:space="0" w:color="auto"/>
                <w:bottom w:val="none" w:sz="0" w:space="0" w:color="auto"/>
                <w:right w:val="none" w:sz="0" w:space="0" w:color="auto"/>
              </w:divBdr>
            </w:div>
          </w:divsChild>
        </w:div>
        <w:div w:id="1914656023">
          <w:marLeft w:val="0"/>
          <w:marRight w:val="0"/>
          <w:marTop w:val="0"/>
          <w:marBottom w:val="0"/>
          <w:divBdr>
            <w:top w:val="none" w:sz="0" w:space="0" w:color="auto"/>
            <w:left w:val="none" w:sz="0" w:space="0" w:color="auto"/>
            <w:bottom w:val="none" w:sz="0" w:space="0" w:color="auto"/>
            <w:right w:val="none" w:sz="0" w:space="0" w:color="auto"/>
          </w:divBdr>
          <w:divsChild>
            <w:div w:id="2020962924">
              <w:marLeft w:val="0"/>
              <w:marRight w:val="0"/>
              <w:marTop w:val="0"/>
              <w:marBottom w:val="0"/>
              <w:divBdr>
                <w:top w:val="none" w:sz="0" w:space="0" w:color="auto"/>
                <w:left w:val="none" w:sz="0" w:space="0" w:color="auto"/>
                <w:bottom w:val="none" w:sz="0" w:space="0" w:color="auto"/>
                <w:right w:val="none" w:sz="0" w:space="0" w:color="auto"/>
              </w:divBdr>
            </w:div>
            <w:div w:id="735007246">
              <w:marLeft w:val="0"/>
              <w:marRight w:val="0"/>
              <w:marTop w:val="0"/>
              <w:marBottom w:val="0"/>
              <w:divBdr>
                <w:top w:val="none" w:sz="0" w:space="0" w:color="auto"/>
                <w:left w:val="none" w:sz="0" w:space="0" w:color="auto"/>
                <w:bottom w:val="none" w:sz="0" w:space="0" w:color="auto"/>
                <w:right w:val="none" w:sz="0" w:space="0" w:color="auto"/>
              </w:divBdr>
            </w:div>
            <w:div w:id="1215123028">
              <w:marLeft w:val="0"/>
              <w:marRight w:val="0"/>
              <w:marTop w:val="0"/>
              <w:marBottom w:val="0"/>
              <w:divBdr>
                <w:top w:val="none" w:sz="0" w:space="0" w:color="auto"/>
                <w:left w:val="none" w:sz="0" w:space="0" w:color="auto"/>
                <w:bottom w:val="none" w:sz="0" w:space="0" w:color="auto"/>
                <w:right w:val="none" w:sz="0" w:space="0" w:color="auto"/>
              </w:divBdr>
            </w:div>
            <w:div w:id="1679574064">
              <w:marLeft w:val="0"/>
              <w:marRight w:val="0"/>
              <w:marTop w:val="0"/>
              <w:marBottom w:val="0"/>
              <w:divBdr>
                <w:top w:val="none" w:sz="0" w:space="0" w:color="auto"/>
                <w:left w:val="none" w:sz="0" w:space="0" w:color="auto"/>
                <w:bottom w:val="none" w:sz="0" w:space="0" w:color="auto"/>
                <w:right w:val="none" w:sz="0" w:space="0" w:color="auto"/>
              </w:divBdr>
            </w:div>
            <w:div w:id="1623071712">
              <w:marLeft w:val="0"/>
              <w:marRight w:val="0"/>
              <w:marTop w:val="0"/>
              <w:marBottom w:val="0"/>
              <w:divBdr>
                <w:top w:val="none" w:sz="0" w:space="0" w:color="auto"/>
                <w:left w:val="none" w:sz="0" w:space="0" w:color="auto"/>
                <w:bottom w:val="none" w:sz="0" w:space="0" w:color="auto"/>
                <w:right w:val="none" w:sz="0" w:space="0" w:color="auto"/>
              </w:divBdr>
            </w:div>
          </w:divsChild>
        </w:div>
        <w:div w:id="1941793319">
          <w:marLeft w:val="0"/>
          <w:marRight w:val="0"/>
          <w:marTop w:val="0"/>
          <w:marBottom w:val="0"/>
          <w:divBdr>
            <w:top w:val="none" w:sz="0" w:space="0" w:color="auto"/>
            <w:left w:val="none" w:sz="0" w:space="0" w:color="auto"/>
            <w:bottom w:val="none" w:sz="0" w:space="0" w:color="auto"/>
            <w:right w:val="none" w:sz="0" w:space="0" w:color="auto"/>
          </w:divBdr>
          <w:divsChild>
            <w:div w:id="1558779308">
              <w:marLeft w:val="0"/>
              <w:marRight w:val="0"/>
              <w:marTop w:val="0"/>
              <w:marBottom w:val="0"/>
              <w:divBdr>
                <w:top w:val="none" w:sz="0" w:space="0" w:color="auto"/>
                <w:left w:val="none" w:sz="0" w:space="0" w:color="auto"/>
                <w:bottom w:val="none" w:sz="0" w:space="0" w:color="auto"/>
                <w:right w:val="none" w:sz="0" w:space="0" w:color="auto"/>
              </w:divBdr>
            </w:div>
            <w:div w:id="1662194999">
              <w:marLeft w:val="0"/>
              <w:marRight w:val="0"/>
              <w:marTop w:val="0"/>
              <w:marBottom w:val="0"/>
              <w:divBdr>
                <w:top w:val="none" w:sz="0" w:space="0" w:color="auto"/>
                <w:left w:val="none" w:sz="0" w:space="0" w:color="auto"/>
                <w:bottom w:val="none" w:sz="0" w:space="0" w:color="auto"/>
                <w:right w:val="none" w:sz="0" w:space="0" w:color="auto"/>
              </w:divBdr>
            </w:div>
            <w:div w:id="67311689">
              <w:marLeft w:val="0"/>
              <w:marRight w:val="0"/>
              <w:marTop w:val="0"/>
              <w:marBottom w:val="0"/>
              <w:divBdr>
                <w:top w:val="none" w:sz="0" w:space="0" w:color="auto"/>
                <w:left w:val="none" w:sz="0" w:space="0" w:color="auto"/>
                <w:bottom w:val="none" w:sz="0" w:space="0" w:color="auto"/>
                <w:right w:val="none" w:sz="0" w:space="0" w:color="auto"/>
              </w:divBdr>
            </w:div>
            <w:div w:id="983699358">
              <w:marLeft w:val="0"/>
              <w:marRight w:val="0"/>
              <w:marTop w:val="0"/>
              <w:marBottom w:val="0"/>
              <w:divBdr>
                <w:top w:val="none" w:sz="0" w:space="0" w:color="auto"/>
                <w:left w:val="none" w:sz="0" w:space="0" w:color="auto"/>
                <w:bottom w:val="none" w:sz="0" w:space="0" w:color="auto"/>
                <w:right w:val="none" w:sz="0" w:space="0" w:color="auto"/>
              </w:divBdr>
            </w:div>
            <w:div w:id="1048189843">
              <w:marLeft w:val="0"/>
              <w:marRight w:val="0"/>
              <w:marTop w:val="0"/>
              <w:marBottom w:val="0"/>
              <w:divBdr>
                <w:top w:val="none" w:sz="0" w:space="0" w:color="auto"/>
                <w:left w:val="none" w:sz="0" w:space="0" w:color="auto"/>
                <w:bottom w:val="none" w:sz="0" w:space="0" w:color="auto"/>
                <w:right w:val="none" w:sz="0" w:space="0" w:color="auto"/>
              </w:divBdr>
            </w:div>
          </w:divsChild>
        </w:div>
        <w:div w:id="937567611">
          <w:marLeft w:val="0"/>
          <w:marRight w:val="0"/>
          <w:marTop w:val="0"/>
          <w:marBottom w:val="0"/>
          <w:divBdr>
            <w:top w:val="none" w:sz="0" w:space="0" w:color="auto"/>
            <w:left w:val="none" w:sz="0" w:space="0" w:color="auto"/>
            <w:bottom w:val="none" w:sz="0" w:space="0" w:color="auto"/>
            <w:right w:val="none" w:sz="0" w:space="0" w:color="auto"/>
          </w:divBdr>
          <w:divsChild>
            <w:div w:id="341127926">
              <w:marLeft w:val="0"/>
              <w:marRight w:val="0"/>
              <w:marTop w:val="0"/>
              <w:marBottom w:val="0"/>
              <w:divBdr>
                <w:top w:val="none" w:sz="0" w:space="0" w:color="auto"/>
                <w:left w:val="none" w:sz="0" w:space="0" w:color="auto"/>
                <w:bottom w:val="none" w:sz="0" w:space="0" w:color="auto"/>
                <w:right w:val="none" w:sz="0" w:space="0" w:color="auto"/>
              </w:divBdr>
            </w:div>
            <w:div w:id="386030250">
              <w:marLeft w:val="0"/>
              <w:marRight w:val="0"/>
              <w:marTop w:val="0"/>
              <w:marBottom w:val="0"/>
              <w:divBdr>
                <w:top w:val="none" w:sz="0" w:space="0" w:color="auto"/>
                <w:left w:val="none" w:sz="0" w:space="0" w:color="auto"/>
                <w:bottom w:val="none" w:sz="0" w:space="0" w:color="auto"/>
                <w:right w:val="none" w:sz="0" w:space="0" w:color="auto"/>
              </w:divBdr>
            </w:div>
            <w:div w:id="1056321162">
              <w:marLeft w:val="0"/>
              <w:marRight w:val="0"/>
              <w:marTop w:val="0"/>
              <w:marBottom w:val="0"/>
              <w:divBdr>
                <w:top w:val="none" w:sz="0" w:space="0" w:color="auto"/>
                <w:left w:val="none" w:sz="0" w:space="0" w:color="auto"/>
                <w:bottom w:val="none" w:sz="0" w:space="0" w:color="auto"/>
                <w:right w:val="none" w:sz="0" w:space="0" w:color="auto"/>
              </w:divBdr>
            </w:div>
            <w:div w:id="209852354">
              <w:marLeft w:val="0"/>
              <w:marRight w:val="0"/>
              <w:marTop w:val="0"/>
              <w:marBottom w:val="0"/>
              <w:divBdr>
                <w:top w:val="none" w:sz="0" w:space="0" w:color="auto"/>
                <w:left w:val="none" w:sz="0" w:space="0" w:color="auto"/>
                <w:bottom w:val="none" w:sz="0" w:space="0" w:color="auto"/>
                <w:right w:val="none" w:sz="0" w:space="0" w:color="auto"/>
              </w:divBdr>
            </w:div>
            <w:div w:id="2085566159">
              <w:marLeft w:val="0"/>
              <w:marRight w:val="0"/>
              <w:marTop w:val="0"/>
              <w:marBottom w:val="0"/>
              <w:divBdr>
                <w:top w:val="none" w:sz="0" w:space="0" w:color="auto"/>
                <w:left w:val="none" w:sz="0" w:space="0" w:color="auto"/>
                <w:bottom w:val="none" w:sz="0" w:space="0" w:color="auto"/>
                <w:right w:val="none" w:sz="0" w:space="0" w:color="auto"/>
              </w:divBdr>
            </w:div>
          </w:divsChild>
        </w:div>
        <w:div w:id="82800539">
          <w:marLeft w:val="0"/>
          <w:marRight w:val="0"/>
          <w:marTop w:val="0"/>
          <w:marBottom w:val="0"/>
          <w:divBdr>
            <w:top w:val="none" w:sz="0" w:space="0" w:color="auto"/>
            <w:left w:val="none" w:sz="0" w:space="0" w:color="auto"/>
            <w:bottom w:val="none" w:sz="0" w:space="0" w:color="auto"/>
            <w:right w:val="none" w:sz="0" w:space="0" w:color="auto"/>
          </w:divBdr>
        </w:div>
        <w:div w:id="1051226282">
          <w:marLeft w:val="0"/>
          <w:marRight w:val="0"/>
          <w:marTop w:val="0"/>
          <w:marBottom w:val="0"/>
          <w:divBdr>
            <w:top w:val="none" w:sz="0" w:space="0" w:color="auto"/>
            <w:left w:val="none" w:sz="0" w:space="0" w:color="auto"/>
            <w:bottom w:val="none" w:sz="0" w:space="0" w:color="auto"/>
            <w:right w:val="none" w:sz="0" w:space="0" w:color="auto"/>
          </w:divBdr>
        </w:div>
        <w:div w:id="1203321816">
          <w:marLeft w:val="0"/>
          <w:marRight w:val="0"/>
          <w:marTop w:val="0"/>
          <w:marBottom w:val="0"/>
          <w:divBdr>
            <w:top w:val="none" w:sz="0" w:space="0" w:color="auto"/>
            <w:left w:val="none" w:sz="0" w:space="0" w:color="auto"/>
            <w:bottom w:val="none" w:sz="0" w:space="0" w:color="auto"/>
            <w:right w:val="none" w:sz="0" w:space="0" w:color="auto"/>
          </w:divBdr>
        </w:div>
        <w:div w:id="1663311436">
          <w:marLeft w:val="0"/>
          <w:marRight w:val="0"/>
          <w:marTop w:val="0"/>
          <w:marBottom w:val="0"/>
          <w:divBdr>
            <w:top w:val="none" w:sz="0" w:space="0" w:color="auto"/>
            <w:left w:val="none" w:sz="0" w:space="0" w:color="auto"/>
            <w:bottom w:val="none" w:sz="0" w:space="0" w:color="auto"/>
            <w:right w:val="none" w:sz="0" w:space="0" w:color="auto"/>
          </w:divBdr>
        </w:div>
        <w:div w:id="1798913735">
          <w:marLeft w:val="0"/>
          <w:marRight w:val="0"/>
          <w:marTop w:val="0"/>
          <w:marBottom w:val="0"/>
          <w:divBdr>
            <w:top w:val="none" w:sz="0" w:space="0" w:color="auto"/>
            <w:left w:val="none" w:sz="0" w:space="0" w:color="auto"/>
            <w:bottom w:val="none" w:sz="0" w:space="0" w:color="auto"/>
            <w:right w:val="none" w:sz="0" w:space="0" w:color="auto"/>
          </w:divBdr>
        </w:div>
        <w:div w:id="665129034">
          <w:marLeft w:val="0"/>
          <w:marRight w:val="0"/>
          <w:marTop w:val="0"/>
          <w:marBottom w:val="0"/>
          <w:divBdr>
            <w:top w:val="none" w:sz="0" w:space="0" w:color="auto"/>
            <w:left w:val="none" w:sz="0" w:space="0" w:color="auto"/>
            <w:bottom w:val="none" w:sz="0" w:space="0" w:color="auto"/>
            <w:right w:val="none" w:sz="0" w:space="0" w:color="auto"/>
          </w:divBdr>
          <w:divsChild>
            <w:div w:id="1579556696">
              <w:marLeft w:val="0"/>
              <w:marRight w:val="0"/>
              <w:marTop w:val="0"/>
              <w:marBottom w:val="0"/>
              <w:divBdr>
                <w:top w:val="none" w:sz="0" w:space="0" w:color="auto"/>
                <w:left w:val="none" w:sz="0" w:space="0" w:color="auto"/>
                <w:bottom w:val="none" w:sz="0" w:space="0" w:color="auto"/>
                <w:right w:val="none" w:sz="0" w:space="0" w:color="auto"/>
              </w:divBdr>
            </w:div>
            <w:div w:id="108016587">
              <w:marLeft w:val="0"/>
              <w:marRight w:val="0"/>
              <w:marTop w:val="0"/>
              <w:marBottom w:val="0"/>
              <w:divBdr>
                <w:top w:val="none" w:sz="0" w:space="0" w:color="auto"/>
                <w:left w:val="none" w:sz="0" w:space="0" w:color="auto"/>
                <w:bottom w:val="none" w:sz="0" w:space="0" w:color="auto"/>
                <w:right w:val="none" w:sz="0" w:space="0" w:color="auto"/>
              </w:divBdr>
            </w:div>
            <w:div w:id="4984008">
              <w:marLeft w:val="0"/>
              <w:marRight w:val="0"/>
              <w:marTop w:val="0"/>
              <w:marBottom w:val="0"/>
              <w:divBdr>
                <w:top w:val="none" w:sz="0" w:space="0" w:color="auto"/>
                <w:left w:val="none" w:sz="0" w:space="0" w:color="auto"/>
                <w:bottom w:val="none" w:sz="0" w:space="0" w:color="auto"/>
                <w:right w:val="none" w:sz="0" w:space="0" w:color="auto"/>
              </w:divBdr>
            </w:div>
            <w:div w:id="169495453">
              <w:marLeft w:val="0"/>
              <w:marRight w:val="0"/>
              <w:marTop w:val="0"/>
              <w:marBottom w:val="0"/>
              <w:divBdr>
                <w:top w:val="none" w:sz="0" w:space="0" w:color="auto"/>
                <w:left w:val="none" w:sz="0" w:space="0" w:color="auto"/>
                <w:bottom w:val="none" w:sz="0" w:space="0" w:color="auto"/>
                <w:right w:val="none" w:sz="0" w:space="0" w:color="auto"/>
              </w:divBdr>
            </w:div>
            <w:div w:id="1307901993">
              <w:marLeft w:val="0"/>
              <w:marRight w:val="0"/>
              <w:marTop w:val="0"/>
              <w:marBottom w:val="0"/>
              <w:divBdr>
                <w:top w:val="none" w:sz="0" w:space="0" w:color="auto"/>
                <w:left w:val="none" w:sz="0" w:space="0" w:color="auto"/>
                <w:bottom w:val="none" w:sz="0" w:space="0" w:color="auto"/>
                <w:right w:val="none" w:sz="0" w:space="0" w:color="auto"/>
              </w:divBdr>
            </w:div>
          </w:divsChild>
        </w:div>
        <w:div w:id="1068918834">
          <w:marLeft w:val="0"/>
          <w:marRight w:val="0"/>
          <w:marTop w:val="0"/>
          <w:marBottom w:val="0"/>
          <w:divBdr>
            <w:top w:val="none" w:sz="0" w:space="0" w:color="auto"/>
            <w:left w:val="none" w:sz="0" w:space="0" w:color="auto"/>
            <w:bottom w:val="none" w:sz="0" w:space="0" w:color="auto"/>
            <w:right w:val="none" w:sz="0" w:space="0" w:color="auto"/>
          </w:divBdr>
          <w:divsChild>
            <w:div w:id="686298850">
              <w:marLeft w:val="0"/>
              <w:marRight w:val="0"/>
              <w:marTop w:val="0"/>
              <w:marBottom w:val="0"/>
              <w:divBdr>
                <w:top w:val="none" w:sz="0" w:space="0" w:color="auto"/>
                <w:left w:val="none" w:sz="0" w:space="0" w:color="auto"/>
                <w:bottom w:val="none" w:sz="0" w:space="0" w:color="auto"/>
                <w:right w:val="none" w:sz="0" w:space="0" w:color="auto"/>
              </w:divBdr>
            </w:div>
            <w:div w:id="1903786178">
              <w:marLeft w:val="0"/>
              <w:marRight w:val="0"/>
              <w:marTop w:val="0"/>
              <w:marBottom w:val="0"/>
              <w:divBdr>
                <w:top w:val="none" w:sz="0" w:space="0" w:color="auto"/>
                <w:left w:val="none" w:sz="0" w:space="0" w:color="auto"/>
                <w:bottom w:val="none" w:sz="0" w:space="0" w:color="auto"/>
                <w:right w:val="none" w:sz="0" w:space="0" w:color="auto"/>
              </w:divBdr>
            </w:div>
            <w:div w:id="746148694">
              <w:marLeft w:val="0"/>
              <w:marRight w:val="0"/>
              <w:marTop w:val="0"/>
              <w:marBottom w:val="0"/>
              <w:divBdr>
                <w:top w:val="none" w:sz="0" w:space="0" w:color="auto"/>
                <w:left w:val="none" w:sz="0" w:space="0" w:color="auto"/>
                <w:bottom w:val="none" w:sz="0" w:space="0" w:color="auto"/>
                <w:right w:val="none" w:sz="0" w:space="0" w:color="auto"/>
              </w:divBdr>
            </w:div>
            <w:div w:id="1730298854">
              <w:marLeft w:val="0"/>
              <w:marRight w:val="0"/>
              <w:marTop w:val="0"/>
              <w:marBottom w:val="0"/>
              <w:divBdr>
                <w:top w:val="none" w:sz="0" w:space="0" w:color="auto"/>
                <w:left w:val="none" w:sz="0" w:space="0" w:color="auto"/>
                <w:bottom w:val="none" w:sz="0" w:space="0" w:color="auto"/>
                <w:right w:val="none" w:sz="0" w:space="0" w:color="auto"/>
              </w:divBdr>
            </w:div>
            <w:div w:id="195584412">
              <w:marLeft w:val="0"/>
              <w:marRight w:val="0"/>
              <w:marTop w:val="0"/>
              <w:marBottom w:val="0"/>
              <w:divBdr>
                <w:top w:val="none" w:sz="0" w:space="0" w:color="auto"/>
                <w:left w:val="none" w:sz="0" w:space="0" w:color="auto"/>
                <w:bottom w:val="none" w:sz="0" w:space="0" w:color="auto"/>
                <w:right w:val="none" w:sz="0" w:space="0" w:color="auto"/>
              </w:divBdr>
            </w:div>
          </w:divsChild>
        </w:div>
        <w:div w:id="2078428793">
          <w:marLeft w:val="0"/>
          <w:marRight w:val="0"/>
          <w:marTop w:val="0"/>
          <w:marBottom w:val="0"/>
          <w:divBdr>
            <w:top w:val="none" w:sz="0" w:space="0" w:color="auto"/>
            <w:left w:val="none" w:sz="0" w:space="0" w:color="auto"/>
            <w:bottom w:val="none" w:sz="0" w:space="0" w:color="auto"/>
            <w:right w:val="none" w:sz="0" w:space="0" w:color="auto"/>
          </w:divBdr>
          <w:divsChild>
            <w:div w:id="2042583261">
              <w:marLeft w:val="0"/>
              <w:marRight w:val="0"/>
              <w:marTop w:val="0"/>
              <w:marBottom w:val="0"/>
              <w:divBdr>
                <w:top w:val="none" w:sz="0" w:space="0" w:color="auto"/>
                <w:left w:val="none" w:sz="0" w:space="0" w:color="auto"/>
                <w:bottom w:val="none" w:sz="0" w:space="0" w:color="auto"/>
                <w:right w:val="none" w:sz="0" w:space="0" w:color="auto"/>
              </w:divBdr>
            </w:div>
            <w:div w:id="299458825">
              <w:marLeft w:val="0"/>
              <w:marRight w:val="0"/>
              <w:marTop w:val="0"/>
              <w:marBottom w:val="0"/>
              <w:divBdr>
                <w:top w:val="none" w:sz="0" w:space="0" w:color="auto"/>
                <w:left w:val="none" w:sz="0" w:space="0" w:color="auto"/>
                <w:bottom w:val="none" w:sz="0" w:space="0" w:color="auto"/>
                <w:right w:val="none" w:sz="0" w:space="0" w:color="auto"/>
              </w:divBdr>
            </w:div>
            <w:div w:id="685181989">
              <w:marLeft w:val="0"/>
              <w:marRight w:val="0"/>
              <w:marTop w:val="0"/>
              <w:marBottom w:val="0"/>
              <w:divBdr>
                <w:top w:val="none" w:sz="0" w:space="0" w:color="auto"/>
                <w:left w:val="none" w:sz="0" w:space="0" w:color="auto"/>
                <w:bottom w:val="none" w:sz="0" w:space="0" w:color="auto"/>
                <w:right w:val="none" w:sz="0" w:space="0" w:color="auto"/>
              </w:divBdr>
            </w:div>
            <w:div w:id="1865634616">
              <w:marLeft w:val="0"/>
              <w:marRight w:val="0"/>
              <w:marTop w:val="0"/>
              <w:marBottom w:val="0"/>
              <w:divBdr>
                <w:top w:val="none" w:sz="0" w:space="0" w:color="auto"/>
                <w:left w:val="none" w:sz="0" w:space="0" w:color="auto"/>
                <w:bottom w:val="none" w:sz="0" w:space="0" w:color="auto"/>
                <w:right w:val="none" w:sz="0" w:space="0" w:color="auto"/>
              </w:divBdr>
            </w:div>
            <w:div w:id="983776864">
              <w:marLeft w:val="0"/>
              <w:marRight w:val="0"/>
              <w:marTop w:val="0"/>
              <w:marBottom w:val="0"/>
              <w:divBdr>
                <w:top w:val="none" w:sz="0" w:space="0" w:color="auto"/>
                <w:left w:val="none" w:sz="0" w:space="0" w:color="auto"/>
                <w:bottom w:val="none" w:sz="0" w:space="0" w:color="auto"/>
                <w:right w:val="none" w:sz="0" w:space="0" w:color="auto"/>
              </w:divBdr>
            </w:div>
          </w:divsChild>
        </w:div>
        <w:div w:id="1599674274">
          <w:marLeft w:val="0"/>
          <w:marRight w:val="0"/>
          <w:marTop w:val="0"/>
          <w:marBottom w:val="0"/>
          <w:divBdr>
            <w:top w:val="none" w:sz="0" w:space="0" w:color="auto"/>
            <w:left w:val="none" w:sz="0" w:space="0" w:color="auto"/>
            <w:bottom w:val="none" w:sz="0" w:space="0" w:color="auto"/>
            <w:right w:val="none" w:sz="0" w:space="0" w:color="auto"/>
          </w:divBdr>
          <w:divsChild>
            <w:div w:id="1797215924">
              <w:marLeft w:val="-75"/>
              <w:marRight w:val="0"/>
              <w:marTop w:val="30"/>
              <w:marBottom w:val="30"/>
              <w:divBdr>
                <w:top w:val="none" w:sz="0" w:space="0" w:color="auto"/>
                <w:left w:val="none" w:sz="0" w:space="0" w:color="auto"/>
                <w:bottom w:val="none" w:sz="0" w:space="0" w:color="auto"/>
                <w:right w:val="none" w:sz="0" w:space="0" w:color="auto"/>
              </w:divBdr>
              <w:divsChild>
                <w:div w:id="1126854495">
                  <w:marLeft w:val="0"/>
                  <w:marRight w:val="0"/>
                  <w:marTop w:val="0"/>
                  <w:marBottom w:val="0"/>
                  <w:divBdr>
                    <w:top w:val="none" w:sz="0" w:space="0" w:color="auto"/>
                    <w:left w:val="none" w:sz="0" w:space="0" w:color="auto"/>
                    <w:bottom w:val="none" w:sz="0" w:space="0" w:color="auto"/>
                    <w:right w:val="none" w:sz="0" w:space="0" w:color="auto"/>
                  </w:divBdr>
                  <w:divsChild>
                    <w:div w:id="295183331">
                      <w:marLeft w:val="0"/>
                      <w:marRight w:val="0"/>
                      <w:marTop w:val="0"/>
                      <w:marBottom w:val="0"/>
                      <w:divBdr>
                        <w:top w:val="none" w:sz="0" w:space="0" w:color="auto"/>
                        <w:left w:val="none" w:sz="0" w:space="0" w:color="auto"/>
                        <w:bottom w:val="none" w:sz="0" w:space="0" w:color="auto"/>
                        <w:right w:val="none" w:sz="0" w:space="0" w:color="auto"/>
                      </w:divBdr>
                    </w:div>
                  </w:divsChild>
                </w:div>
                <w:div w:id="1253318390">
                  <w:marLeft w:val="0"/>
                  <w:marRight w:val="0"/>
                  <w:marTop w:val="0"/>
                  <w:marBottom w:val="0"/>
                  <w:divBdr>
                    <w:top w:val="none" w:sz="0" w:space="0" w:color="auto"/>
                    <w:left w:val="none" w:sz="0" w:space="0" w:color="auto"/>
                    <w:bottom w:val="none" w:sz="0" w:space="0" w:color="auto"/>
                    <w:right w:val="none" w:sz="0" w:space="0" w:color="auto"/>
                  </w:divBdr>
                  <w:divsChild>
                    <w:div w:id="1158888487">
                      <w:marLeft w:val="0"/>
                      <w:marRight w:val="0"/>
                      <w:marTop w:val="0"/>
                      <w:marBottom w:val="0"/>
                      <w:divBdr>
                        <w:top w:val="none" w:sz="0" w:space="0" w:color="auto"/>
                        <w:left w:val="none" w:sz="0" w:space="0" w:color="auto"/>
                        <w:bottom w:val="none" w:sz="0" w:space="0" w:color="auto"/>
                        <w:right w:val="none" w:sz="0" w:space="0" w:color="auto"/>
                      </w:divBdr>
                    </w:div>
                  </w:divsChild>
                </w:div>
                <w:div w:id="642471421">
                  <w:marLeft w:val="0"/>
                  <w:marRight w:val="0"/>
                  <w:marTop w:val="0"/>
                  <w:marBottom w:val="0"/>
                  <w:divBdr>
                    <w:top w:val="none" w:sz="0" w:space="0" w:color="auto"/>
                    <w:left w:val="none" w:sz="0" w:space="0" w:color="auto"/>
                    <w:bottom w:val="none" w:sz="0" w:space="0" w:color="auto"/>
                    <w:right w:val="none" w:sz="0" w:space="0" w:color="auto"/>
                  </w:divBdr>
                  <w:divsChild>
                    <w:div w:id="1576671622">
                      <w:marLeft w:val="0"/>
                      <w:marRight w:val="0"/>
                      <w:marTop w:val="0"/>
                      <w:marBottom w:val="0"/>
                      <w:divBdr>
                        <w:top w:val="none" w:sz="0" w:space="0" w:color="auto"/>
                        <w:left w:val="none" w:sz="0" w:space="0" w:color="auto"/>
                        <w:bottom w:val="none" w:sz="0" w:space="0" w:color="auto"/>
                        <w:right w:val="none" w:sz="0" w:space="0" w:color="auto"/>
                      </w:divBdr>
                    </w:div>
                  </w:divsChild>
                </w:div>
                <w:div w:id="1070928855">
                  <w:marLeft w:val="0"/>
                  <w:marRight w:val="0"/>
                  <w:marTop w:val="0"/>
                  <w:marBottom w:val="0"/>
                  <w:divBdr>
                    <w:top w:val="none" w:sz="0" w:space="0" w:color="auto"/>
                    <w:left w:val="none" w:sz="0" w:space="0" w:color="auto"/>
                    <w:bottom w:val="none" w:sz="0" w:space="0" w:color="auto"/>
                    <w:right w:val="none" w:sz="0" w:space="0" w:color="auto"/>
                  </w:divBdr>
                  <w:divsChild>
                    <w:div w:id="2063016035">
                      <w:marLeft w:val="0"/>
                      <w:marRight w:val="0"/>
                      <w:marTop w:val="0"/>
                      <w:marBottom w:val="0"/>
                      <w:divBdr>
                        <w:top w:val="none" w:sz="0" w:space="0" w:color="auto"/>
                        <w:left w:val="none" w:sz="0" w:space="0" w:color="auto"/>
                        <w:bottom w:val="none" w:sz="0" w:space="0" w:color="auto"/>
                        <w:right w:val="none" w:sz="0" w:space="0" w:color="auto"/>
                      </w:divBdr>
                    </w:div>
                    <w:div w:id="72628209">
                      <w:marLeft w:val="0"/>
                      <w:marRight w:val="0"/>
                      <w:marTop w:val="0"/>
                      <w:marBottom w:val="0"/>
                      <w:divBdr>
                        <w:top w:val="none" w:sz="0" w:space="0" w:color="auto"/>
                        <w:left w:val="none" w:sz="0" w:space="0" w:color="auto"/>
                        <w:bottom w:val="none" w:sz="0" w:space="0" w:color="auto"/>
                        <w:right w:val="none" w:sz="0" w:space="0" w:color="auto"/>
                      </w:divBdr>
                    </w:div>
                  </w:divsChild>
                </w:div>
                <w:div w:id="1453403179">
                  <w:marLeft w:val="0"/>
                  <w:marRight w:val="0"/>
                  <w:marTop w:val="0"/>
                  <w:marBottom w:val="0"/>
                  <w:divBdr>
                    <w:top w:val="none" w:sz="0" w:space="0" w:color="auto"/>
                    <w:left w:val="none" w:sz="0" w:space="0" w:color="auto"/>
                    <w:bottom w:val="none" w:sz="0" w:space="0" w:color="auto"/>
                    <w:right w:val="none" w:sz="0" w:space="0" w:color="auto"/>
                  </w:divBdr>
                  <w:divsChild>
                    <w:div w:id="887835941">
                      <w:marLeft w:val="0"/>
                      <w:marRight w:val="0"/>
                      <w:marTop w:val="0"/>
                      <w:marBottom w:val="0"/>
                      <w:divBdr>
                        <w:top w:val="none" w:sz="0" w:space="0" w:color="auto"/>
                        <w:left w:val="none" w:sz="0" w:space="0" w:color="auto"/>
                        <w:bottom w:val="none" w:sz="0" w:space="0" w:color="auto"/>
                        <w:right w:val="none" w:sz="0" w:space="0" w:color="auto"/>
                      </w:divBdr>
                    </w:div>
                    <w:div w:id="625044173">
                      <w:marLeft w:val="0"/>
                      <w:marRight w:val="0"/>
                      <w:marTop w:val="0"/>
                      <w:marBottom w:val="0"/>
                      <w:divBdr>
                        <w:top w:val="none" w:sz="0" w:space="0" w:color="auto"/>
                        <w:left w:val="none" w:sz="0" w:space="0" w:color="auto"/>
                        <w:bottom w:val="none" w:sz="0" w:space="0" w:color="auto"/>
                        <w:right w:val="none" w:sz="0" w:space="0" w:color="auto"/>
                      </w:divBdr>
                    </w:div>
                  </w:divsChild>
                </w:div>
                <w:div w:id="946304011">
                  <w:marLeft w:val="0"/>
                  <w:marRight w:val="0"/>
                  <w:marTop w:val="0"/>
                  <w:marBottom w:val="0"/>
                  <w:divBdr>
                    <w:top w:val="none" w:sz="0" w:space="0" w:color="auto"/>
                    <w:left w:val="none" w:sz="0" w:space="0" w:color="auto"/>
                    <w:bottom w:val="none" w:sz="0" w:space="0" w:color="auto"/>
                    <w:right w:val="none" w:sz="0" w:space="0" w:color="auto"/>
                  </w:divBdr>
                  <w:divsChild>
                    <w:div w:id="1893074292">
                      <w:marLeft w:val="0"/>
                      <w:marRight w:val="0"/>
                      <w:marTop w:val="0"/>
                      <w:marBottom w:val="0"/>
                      <w:divBdr>
                        <w:top w:val="none" w:sz="0" w:space="0" w:color="auto"/>
                        <w:left w:val="none" w:sz="0" w:space="0" w:color="auto"/>
                        <w:bottom w:val="none" w:sz="0" w:space="0" w:color="auto"/>
                        <w:right w:val="none" w:sz="0" w:space="0" w:color="auto"/>
                      </w:divBdr>
                    </w:div>
                  </w:divsChild>
                </w:div>
                <w:div w:id="264119691">
                  <w:marLeft w:val="0"/>
                  <w:marRight w:val="0"/>
                  <w:marTop w:val="0"/>
                  <w:marBottom w:val="0"/>
                  <w:divBdr>
                    <w:top w:val="none" w:sz="0" w:space="0" w:color="auto"/>
                    <w:left w:val="none" w:sz="0" w:space="0" w:color="auto"/>
                    <w:bottom w:val="none" w:sz="0" w:space="0" w:color="auto"/>
                    <w:right w:val="none" w:sz="0" w:space="0" w:color="auto"/>
                  </w:divBdr>
                  <w:divsChild>
                    <w:div w:id="2129002937">
                      <w:marLeft w:val="0"/>
                      <w:marRight w:val="0"/>
                      <w:marTop w:val="0"/>
                      <w:marBottom w:val="0"/>
                      <w:divBdr>
                        <w:top w:val="none" w:sz="0" w:space="0" w:color="auto"/>
                        <w:left w:val="none" w:sz="0" w:space="0" w:color="auto"/>
                        <w:bottom w:val="none" w:sz="0" w:space="0" w:color="auto"/>
                        <w:right w:val="none" w:sz="0" w:space="0" w:color="auto"/>
                      </w:divBdr>
                    </w:div>
                  </w:divsChild>
                </w:div>
                <w:div w:id="486633057">
                  <w:marLeft w:val="0"/>
                  <w:marRight w:val="0"/>
                  <w:marTop w:val="0"/>
                  <w:marBottom w:val="0"/>
                  <w:divBdr>
                    <w:top w:val="none" w:sz="0" w:space="0" w:color="auto"/>
                    <w:left w:val="none" w:sz="0" w:space="0" w:color="auto"/>
                    <w:bottom w:val="none" w:sz="0" w:space="0" w:color="auto"/>
                    <w:right w:val="none" w:sz="0" w:space="0" w:color="auto"/>
                  </w:divBdr>
                  <w:divsChild>
                    <w:div w:id="1801143925">
                      <w:marLeft w:val="0"/>
                      <w:marRight w:val="0"/>
                      <w:marTop w:val="0"/>
                      <w:marBottom w:val="0"/>
                      <w:divBdr>
                        <w:top w:val="none" w:sz="0" w:space="0" w:color="auto"/>
                        <w:left w:val="none" w:sz="0" w:space="0" w:color="auto"/>
                        <w:bottom w:val="none" w:sz="0" w:space="0" w:color="auto"/>
                        <w:right w:val="none" w:sz="0" w:space="0" w:color="auto"/>
                      </w:divBdr>
                    </w:div>
                  </w:divsChild>
                </w:div>
                <w:div w:id="1346515138">
                  <w:marLeft w:val="0"/>
                  <w:marRight w:val="0"/>
                  <w:marTop w:val="0"/>
                  <w:marBottom w:val="0"/>
                  <w:divBdr>
                    <w:top w:val="none" w:sz="0" w:space="0" w:color="auto"/>
                    <w:left w:val="none" w:sz="0" w:space="0" w:color="auto"/>
                    <w:bottom w:val="none" w:sz="0" w:space="0" w:color="auto"/>
                    <w:right w:val="none" w:sz="0" w:space="0" w:color="auto"/>
                  </w:divBdr>
                  <w:divsChild>
                    <w:div w:id="506987759">
                      <w:marLeft w:val="0"/>
                      <w:marRight w:val="0"/>
                      <w:marTop w:val="0"/>
                      <w:marBottom w:val="0"/>
                      <w:divBdr>
                        <w:top w:val="none" w:sz="0" w:space="0" w:color="auto"/>
                        <w:left w:val="none" w:sz="0" w:space="0" w:color="auto"/>
                        <w:bottom w:val="none" w:sz="0" w:space="0" w:color="auto"/>
                        <w:right w:val="none" w:sz="0" w:space="0" w:color="auto"/>
                      </w:divBdr>
                    </w:div>
                  </w:divsChild>
                </w:div>
                <w:div w:id="859701420">
                  <w:marLeft w:val="0"/>
                  <w:marRight w:val="0"/>
                  <w:marTop w:val="0"/>
                  <w:marBottom w:val="0"/>
                  <w:divBdr>
                    <w:top w:val="none" w:sz="0" w:space="0" w:color="auto"/>
                    <w:left w:val="none" w:sz="0" w:space="0" w:color="auto"/>
                    <w:bottom w:val="none" w:sz="0" w:space="0" w:color="auto"/>
                    <w:right w:val="none" w:sz="0" w:space="0" w:color="auto"/>
                  </w:divBdr>
                  <w:divsChild>
                    <w:div w:id="173346144">
                      <w:marLeft w:val="0"/>
                      <w:marRight w:val="0"/>
                      <w:marTop w:val="0"/>
                      <w:marBottom w:val="0"/>
                      <w:divBdr>
                        <w:top w:val="none" w:sz="0" w:space="0" w:color="auto"/>
                        <w:left w:val="none" w:sz="0" w:space="0" w:color="auto"/>
                        <w:bottom w:val="none" w:sz="0" w:space="0" w:color="auto"/>
                        <w:right w:val="none" w:sz="0" w:space="0" w:color="auto"/>
                      </w:divBdr>
                    </w:div>
                  </w:divsChild>
                </w:div>
                <w:div w:id="763574562">
                  <w:marLeft w:val="0"/>
                  <w:marRight w:val="0"/>
                  <w:marTop w:val="0"/>
                  <w:marBottom w:val="0"/>
                  <w:divBdr>
                    <w:top w:val="none" w:sz="0" w:space="0" w:color="auto"/>
                    <w:left w:val="none" w:sz="0" w:space="0" w:color="auto"/>
                    <w:bottom w:val="none" w:sz="0" w:space="0" w:color="auto"/>
                    <w:right w:val="none" w:sz="0" w:space="0" w:color="auto"/>
                  </w:divBdr>
                  <w:divsChild>
                    <w:div w:id="144149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987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procurement-policy-note-816-standard-selection-questionnaire-sq-templa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1127</Words>
  <Characters>6427</Characters>
  <Application>Microsoft Office Word</Application>
  <DocSecurity>0</DocSecurity>
  <Lines>53</Lines>
  <Paragraphs>15</Paragraphs>
  <ScaleCrop>false</ScaleCrop>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Baker, Drew C2 (Army Comrcl-Procure AHQ T3 CommDP)</cp:lastModifiedBy>
  <cp:revision>10</cp:revision>
  <dcterms:created xsi:type="dcterms:W3CDTF">2021-05-26T11:44:00Z</dcterms:created>
  <dcterms:modified xsi:type="dcterms:W3CDTF">2023-01-26T09:19:00Z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2022-06-23T08:51:47Z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dfaa83ad-7f8b-41df-b7bd-8b640186dc0f</vt:lpwstr>
  </property>
  <property fmtid="{D5CDD505-2E9C-101B-9397-08002B2CF9AE}" pid="8" name="MSIP_Label_d8a60473-494b-4586-a1bb-b0e663054676_ContentBits">
    <vt:lpwstr>0</vt:lpwstr>
  </property>
</Properties>
</file>